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EF" w:rsidRPr="00706BAF" w:rsidRDefault="00907E7E" w:rsidP="00301DAD">
      <w:pPr>
        <w:jc w:val="center"/>
        <w:rPr>
          <w:b/>
          <w:color w:val="FFFF00"/>
          <w:sz w:val="40"/>
        </w:rPr>
      </w:pPr>
      <w:r w:rsidRPr="00706BAF">
        <w:rPr>
          <w:b/>
          <w:color w:val="FFFF00"/>
          <w:sz w:val="40"/>
        </w:rPr>
        <w:t>CAK 101 Course Syllabus</w:t>
      </w:r>
    </w:p>
    <w:p w:rsidR="00907E7E" w:rsidRPr="00706BAF" w:rsidRDefault="00907E7E" w:rsidP="00301DAD">
      <w:pPr>
        <w:jc w:val="center"/>
        <w:rPr>
          <w:b/>
          <w:color w:val="FFFF00"/>
          <w:sz w:val="40"/>
        </w:rPr>
      </w:pPr>
      <w:r w:rsidRPr="00706BAF">
        <w:rPr>
          <w:b/>
          <w:color w:val="FFFF00"/>
          <w:sz w:val="40"/>
        </w:rPr>
        <w:t>CAK 101 – Intro to Cake Baking</w:t>
      </w:r>
    </w:p>
    <w:p w:rsidR="00907E7E" w:rsidRPr="00907E7E" w:rsidRDefault="00907E7E" w:rsidP="00907E7E">
      <w:pPr>
        <w:contextualSpacing/>
        <w:jc w:val="center"/>
        <w:rPr>
          <w:b/>
          <w:sz w:val="24"/>
        </w:rPr>
      </w:pPr>
      <w:r w:rsidRPr="00907E7E">
        <w:rPr>
          <w:b/>
          <w:sz w:val="24"/>
        </w:rPr>
        <w:t>Section 001</w:t>
      </w:r>
    </w:p>
    <w:p w:rsidR="00907E7E" w:rsidRPr="00907E7E" w:rsidRDefault="00907E7E" w:rsidP="00907E7E">
      <w:pPr>
        <w:contextualSpacing/>
        <w:jc w:val="center"/>
        <w:rPr>
          <w:b/>
          <w:sz w:val="24"/>
        </w:rPr>
      </w:pPr>
      <w:r w:rsidRPr="00907E7E">
        <w:rPr>
          <w:b/>
          <w:sz w:val="24"/>
        </w:rPr>
        <w:t>Fall 2018</w:t>
      </w:r>
    </w:p>
    <w:p w:rsidR="00907E7E" w:rsidRDefault="00907E7E" w:rsidP="00907E7E">
      <w:pPr>
        <w:contextualSpacing/>
        <w:jc w:val="center"/>
        <w:rPr>
          <w:b/>
          <w:sz w:val="24"/>
        </w:rPr>
      </w:pPr>
      <w:r w:rsidRPr="00907E7E">
        <w:rPr>
          <w:b/>
          <w:sz w:val="24"/>
        </w:rPr>
        <w:t>3 Credit Hours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Course Description</w:t>
      </w:r>
    </w:p>
    <w:p w:rsidR="00587717" w:rsidRPr="00587717" w:rsidRDefault="00587717" w:rsidP="00587717">
      <w:r w:rsidRPr="00587717">
        <w:t>This course will provide an introduction to baking and decorating cakes. A variety of cakes will be explored, including chocolate, vanilla, lemon, red velvet, and many other flavors. Stud</w:t>
      </w:r>
      <w:r w:rsidR="00301DAD">
        <w:t xml:space="preserve">ents will learn what makes cake </w:t>
      </w:r>
      <w:r w:rsidRPr="00587717">
        <w:t>delicious and how to create the most delicious cakes.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Learning Outcomes</w:t>
      </w:r>
    </w:p>
    <w:p w:rsidR="00587717" w:rsidRPr="00587717" w:rsidRDefault="00587717" w:rsidP="00587717">
      <w:r>
        <w:t>By the end of this course, students will be able to:</w:t>
      </w:r>
    </w:p>
    <w:p w:rsidR="00587717" w:rsidRDefault="00587717" w:rsidP="00587717">
      <w:pPr>
        <w:pStyle w:val="ListParagraph"/>
        <w:numPr>
          <w:ilvl w:val="0"/>
          <w:numId w:val="2"/>
        </w:numPr>
      </w:pPr>
      <w:r>
        <w:t>Create cake mix of a variety of flavors from scratch</w:t>
      </w:r>
    </w:p>
    <w:p w:rsidR="00587717" w:rsidRDefault="00587717" w:rsidP="00587717">
      <w:pPr>
        <w:pStyle w:val="ListParagraph"/>
        <w:numPr>
          <w:ilvl w:val="0"/>
          <w:numId w:val="2"/>
        </w:numPr>
      </w:pPr>
      <w:r>
        <w:t>Describe the delicious flavors in any particular cake</w:t>
      </w:r>
    </w:p>
    <w:p w:rsidR="00587717" w:rsidRPr="00587717" w:rsidRDefault="00587717" w:rsidP="00587717">
      <w:pPr>
        <w:pStyle w:val="ListParagraph"/>
        <w:numPr>
          <w:ilvl w:val="0"/>
          <w:numId w:val="2"/>
        </w:numPr>
      </w:pPr>
      <w:r>
        <w:t>Bake superior cakes to be enjoyed by family and friends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Course Structure</w:t>
      </w:r>
    </w:p>
    <w:p w:rsidR="00587717" w:rsidRPr="00587717" w:rsidRDefault="00587717" w:rsidP="00587717">
      <w:r w:rsidRPr="00587717">
        <w:t>Lectures will be given in a traditional classroom, where the instructor will share photographs and samples of exemplary cakes to be studied. Lab will take place within a large kitchen with many stoves and countertops, where the students will perform experiments in cake baking and decorating.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Course Policies</w:t>
      </w:r>
    </w:p>
    <w:p w:rsidR="00587717" w:rsidRPr="00587717" w:rsidRDefault="00587717" w:rsidP="00587717">
      <w:r>
        <w:t xml:space="preserve">Use of electronics during lecture and lab is encouraged, but only if you are using your technology for course-related purposes, such as viewing images of cakes. </w:t>
      </w:r>
      <w:r w:rsidRPr="00587717">
        <w:t>Please refrain from eating or discussing carrot cake during class. It is an abomination among cakes.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Instructors</w:t>
      </w:r>
    </w:p>
    <w:p w:rsidR="00587717" w:rsidRDefault="00110F9B" w:rsidP="00587717">
      <w:pPr>
        <w:contextualSpacing/>
      </w:pPr>
      <w:r>
        <w:t xml:space="preserve">Kay </w:t>
      </w:r>
      <w:proofErr w:type="spellStart"/>
      <w:r>
        <w:t>Kisgood</w:t>
      </w:r>
      <w:proofErr w:type="spellEnd"/>
      <w:r>
        <w:t>, Ph.D.</w:t>
      </w:r>
      <w:r w:rsidR="00587717">
        <w:t xml:space="preserve"> - Instructor</w:t>
      </w:r>
    </w:p>
    <w:p w:rsidR="00587717" w:rsidRDefault="00587717" w:rsidP="00587717">
      <w:pPr>
        <w:contextualSpacing/>
      </w:pPr>
      <w:r w:rsidRPr="00587717">
        <w:t>Office Location</w:t>
      </w:r>
      <w:r>
        <w:t xml:space="preserve">: 100 </w:t>
      </w:r>
      <w:proofErr w:type="spellStart"/>
      <w:r>
        <w:t>Cakeshop</w:t>
      </w:r>
      <w:proofErr w:type="spellEnd"/>
      <w:r>
        <w:t xml:space="preserve"> Hall </w:t>
      </w:r>
    </w:p>
    <w:p w:rsidR="00587717" w:rsidRPr="00587717" w:rsidRDefault="00587717" w:rsidP="00301DAD">
      <w:r w:rsidRPr="00587717">
        <w:t>Office Hours</w:t>
      </w:r>
      <w:r>
        <w:t>: Mondays: 2:00 p.m. - 4:00 p.m. Fridays: 2:00 p.m. - 4:00 p.m.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Course Meetings</w:t>
      </w:r>
    </w:p>
    <w:p w:rsidR="00587717" w:rsidRPr="00301DAD" w:rsidRDefault="00587717" w:rsidP="00301DAD">
      <w:pPr>
        <w:rPr>
          <w:b/>
          <w:sz w:val="24"/>
        </w:rPr>
      </w:pPr>
      <w:r w:rsidRPr="00301DAD">
        <w:rPr>
          <w:b/>
          <w:sz w:val="24"/>
        </w:rPr>
        <w:t>Lecture</w:t>
      </w:r>
    </w:p>
    <w:p w:rsidR="00587717" w:rsidRDefault="00587717" w:rsidP="00587717">
      <w:pPr>
        <w:contextualSpacing/>
      </w:pPr>
      <w:r>
        <w:t>Days: T</w:t>
      </w:r>
      <w:r w:rsidR="00301DAD">
        <w:t>uesday</w:t>
      </w:r>
      <w:r>
        <w:t xml:space="preserve"> </w:t>
      </w:r>
    </w:p>
    <w:p w:rsidR="00587717" w:rsidRDefault="00587717" w:rsidP="00587717">
      <w:pPr>
        <w:contextualSpacing/>
      </w:pPr>
      <w:r>
        <w:t xml:space="preserve">Time: 1:30pm - 3:20pm </w:t>
      </w:r>
    </w:p>
    <w:p w:rsidR="00587717" w:rsidRDefault="00587717" w:rsidP="00587717">
      <w:pPr>
        <w:contextualSpacing/>
      </w:pPr>
      <w:r>
        <w:t xml:space="preserve">Campus: Main </w:t>
      </w:r>
    </w:p>
    <w:p w:rsidR="00587717" w:rsidRDefault="00587717" w:rsidP="00587717">
      <w:pPr>
        <w:contextualSpacing/>
      </w:pPr>
      <w:r>
        <w:t xml:space="preserve">Location: 1101 </w:t>
      </w:r>
      <w:proofErr w:type="spellStart"/>
      <w:r>
        <w:t>Cakeshop</w:t>
      </w:r>
      <w:proofErr w:type="spellEnd"/>
      <w:r>
        <w:t xml:space="preserve"> Hall </w:t>
      </w:r>
    </w:p>
    <w:p w:rsidR="00587717" w:rsidRPr="00301DAD" w:rsidRDefault="00587717" w:rsidP="00301DAD">
      <w:pPr>
        <w:rPr>
          <w:i/>
        </w:rPr>
      </w:pPr>
      <w:r w:rsidRPr="00301DAD">
        <w:rPr>
          <w:i/>
        </w:rPr>
        <w:lastRenderedPageBreak/>
        <w:t>This meeting is required.</w:t>
      </w:r>
    </w:p>
    <w:p w:rsidR="00587717" w:rsidRPr="00301DAD" w:rsidRDefault="00587717" w:rsidP="00301DAD">
      <w:pPr>
        <w:rPr>
          <w:b/>
          <w:sz w:val="24"/>
        </w:rPr>
      </w:pPr>
      <w:r w:rsidRPr="00301DAD">
        <w:rPr>
          <w:b/>
          <w:sz w:val="24"/>
        </w:rPr>
        <w:t>Lab</w:t>
      </w:r>
    </w:p>
    <w:p w:rsidR="00587717" w:rsidRDefault="00301DAD" w:rsidP="00587717">
      <w:pPr>
        <w:contextualSpacing/>
      </w:pPr>
      <w:r>
        <w:t>Days: Friday</w:t>
      </w:r>
    </w:p>
    <w:p w:rsidR="00587717" w:rsidRDefault="00587717" w:rsidP="00587717">
      <w:pPr>
        <w:contextualSpacing/>
      </w:pPr>
      <w:r>
        <w:t xml:space="preserve">Time: 11:20am - 1:10pm </w:t>
      </w:r>
    </w:p>
    <w:p w:rsidR="00587717" w:rsidRDefault="00587717" w:rsidP="00587717">
      <w:pPr>
        <w:contextualSpacing/>
      </w:pPr>
      <w:r>
        <w:t xml:space="preserve">Campus: Main </w:t>
      </w:r>
    </w:p>
    <w:p w:rsidR="00587717" w:rsidRDefault="00587717" w:rsidP="00587717">
      <w:pPr>
        <w:contextualSpacing/>
      </w:pPr>
      <w:r>
        <w:t xml:space="preserve">Location: 1104 </w:t>
      </w:r>
      <w:proofErr w:type="spellStart"/>
      <w:r>
        <w:t>Cakeshop</w:t>
      </w:r>
      <w:proofErr w:type="spellEnd"/>
      <w:r>
        <w:t xml:space="preserve"> Hall </w:t>
      </w:r>
    </w:p>
    <w:p w:rsidR="00587717" w:rsidRPr="00301DAD" w:rsidRDefault="00587717" w:rsidP="00301DAD">
      <w:pPr>
        <w:rPr>
          <w:i/>
        </w:rPr>
      </w:pPr>
      <w:r w:rsidRPr="00301DAD">
        <w:rPr>
          <w:i/>
        </w:rPr>
        <w:t>This meeting is required.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Course Materials</w:t>
      </w:r>
    </w:p>
    <w:p w:rsidR="00301DAD" w:rsidRPr="00301DAD" w:rsidRDefault="00301DAD" w:rsidP="00301DAD">
      <w:pPr>
        <w:rPr>
          <w:b/>
          <w:sz w:val="24"/>
        </w:rPr>
      </w:pPr>
      <w:r w:rsidRPr="00301DAD">
        <w:rPr>
          <w:b/>
          <w:sz w:val="24"/>
        </w:rPr>
        <w:t>Textbooks</w:t>
      </w:r>
    </w:p>
    <w:p w:rsidR="00301DAD" w:rsidRDefault="00301DAD" w:rsidP="00301DAD">
      <w:pPr>
        <w:contextualSpacing/>
      </w:pPr>
      <w:r>
        <w:t xml:space="preserve">Cake Decorating for Dummies - Joe </w:t>
      </w:r>
      <w:proofErr w:type="spellStart"/>
      <w:r>
        <w:t>LoCicero</w:t>
      </w:r>
      <w:proofErr w:type="spellEnd"/>
      <w:r>
        <w:t xml:space="preserve"> </w:t>
      </w:r>
    </w:p>
    <w:p w:rsidR="00301DAD" w:rsidRDefault="00301DAD" w:rsidP="00301DAD">
      <w:pPr>
        <w:contextualSpacing/>
      </w:pPr>
      <w:r>
        <w:t xml:space="preserve">Edition: 1st </w:t>
      </w:r>
    </w:p>
    <w:p w:rsidR="00301DAD" w:rsidRDefault="00301DAD" w:rsidP="00301DAD">
      <w:pPr>
        <w:contextualSpacing/>
      </w:pPr>
      <w:r>
        <w:t xml:space="preserve">ISBN: 9780470099117 </w:t>
      </w:r>
    </w:p>
    <w:p w:rsidR="00301DAD" w:rsidRDefault="00301DAD" w:rsidP="00301DAD">
      <w:pPr>
        <w:contextualSpacing/>
      </w:pPr>
      <w:r>
        <w:t>Cost: $5.99 (used</w:t>
      </w:r>
      <w:r w:rsidR="0090030D">
        <w:t xml:space="preserve"> at campus bookstore</w:t>
      </w:r>
      <w:r>
        <w:t xml:space="preserve">) </w:t>
      </w:r>
    </w:p>
    <w:p w:rsidR="00301DAD" w:rsidRPr="00301DAD" w:rsidRDefault="00301DAD" w:rsidP="00301DAD">
      <w:pPr>
        <w:rPr>
          <w:i/>
        </w:rPr>
      </w:pPr>
      <w:r w:rsidRPr="00301DAD">
        <w:rPr>
          <w:i/>
        </w:rPr>
        <w:t>This textbook is required.</w:t>
      </w:r>
    </w:p>
    <w:p w:rsidR="00301DAD" w:rsidRPr="00301DAD" w:rsidRDefault="00301DAD" w:rsidP="00301DAD">
      <w:pPr>
        <w:rPr>
          <w:b/>
          <w:sz w:val="24"/>
        </w:rPr>
      </w:pPr>
      <w:r w:rsidRPr="00301DAD">
        <w:rPr>
          <w:b/>
          <w:sz w:val="24"/>
        </w:rPr>
        <w:t>Expenses</w:t>
      </w:r>
    </w:p>
    <w:p w:rsidR="00301DAD" w:rsidRPr="00301DAD" w:rsidRDefault="00301DAD" w:rsidP="00301DAD">
      <w:pPr>
        <w:contextualSpacing/>
        <w:rPr>
          <w:sz w:val="24"/>
        </w:rPr>
      </w:pPr>
      <w:r w:rsidRPr="00301DAD">
        <w:rPr>
          <w:sz w:val="24"/>
        </w:rPr>
        <w:t>Museum of Cake admission fee - $1.00</w:t>
      </w:r>
    </w:p>
    <w:p w:rsidR="00301DAD" w:rsidRPr="00301DAD" w:rsidRDefault="00301DAD" w:rsidP="00301DAD">
      <w:pPr>
        <w:rPr>
          <w:i/>
          <w:sz w:val="24"/>
        </w:rPr>
      </w:pPr>
      <w:r w:rsidRPr="00301DAD">
        <w:rPr>
          <w:i/>
          <w:sz w:val="24"/>
        </w:rPr>
        <w:t>This expense is optional.</w:t>
      </w:r>
    </w:p>
    <w:p w:rsidR="00301DAD" w:rsidRPr="00301DAD" w:rsidRDefault="00301DAD" w:rsidP="00301DAD">
      <w:pPr>
        <w:rPr>
          <w:b/>
          <w:sz w:val="24"/>
        </w:rPr>
      </w:pPr>
      <w:r w:rsidRPr="00301DAD">
        <w:rPr>
          <w:b/>
          <w:sz w:val="24"/>
        </w:rPr>
        <w:t>Materials</w:t>
      </w:r>
    </w:p>
    <w:p w:rsidR="00301DAD" w:rsidRPr="00301DAD" w:rsidRDefault="00301DAD" w:rsidP="00301DAD">
      <w:pPr>
        <w:contextualSpacing/>
        <w:rPr>
          <w:sz w:val="24"/>
        </w:rPr>
      </w:pPr>
      <w:r w:rsidRPr="00301DAD">
        <w:rPr>
          <w:sz w:val="24"/>
        </w:rPr>
        <w:t>Cake pan - $2.50</w:t>
      </w:r>
    </w:p>
    <w:p w:rsidR="00301DAD" w:rsidRPr="00301DAD" w:rsidRDefault="00301DAD" w:rsidP="00301DAD">
      <w:pPr>
        <w:rPr>
          <w:i/>
          <w:sz w:val="24"/>
        </w:rPr>
      </w:pPr>
      <w:r w:rsidRPr="00301DAD">
        <w:rPr>
          <w:i/>
          <w:sz w:val="24"/>
        </w:rPr>
        <w:t>This material is required.</w:t>
      </w:r>
    </w:p>
    <w:p w:rsidR="00907E7E" w:rsidRDefault="00907E7E" w:rsidP="00301DAD">
      <w:pPr>
        <w:rPr>
          <w:sz w:val="28"/>
        </w:rPr>
      </w:pPr>
      <w:r w:rsidRPr="00301DAD">
        <w:rPr>
          <w:sz w:val="28"/>
        </w:rPr>
        <w:t>Requisites and Restrictions</w:t>
      </w:r>
    </w:p>
    <w:p w:rsidR="0090030D" w:rsidRPr="0090030D" w:rsidRDefault="0090030D" w:rsidP="00301DAD">
      <w:r>
        <w:t>There are no pre-requisites, co-requisites, or restrictions.</w:t>
      </w:r>
    </w:p>
    <w:p w:rsidR="00907E7E" w:rsidRDefault="00907E7E" w:rsidP="00301DAD">
      <w:pPr>
        <w:rPr>
          <w:sz w:val="28"/>
        </w:rPr>
      </w:pPr>
      <w:r w:rsidRPr="00301DAD">
        <w:rPr>
          <w:sz w:val="28"/>
        </w:rPr>
        <w:t>Transportation</w:t>
      </w:r>
    </w:p>
    <w:p w:rsidR="0090030D" w:rsidRPr="0090030D" w:rsidRDefault="0090030D" w:rsidP="00301DAD">
      <w:r>
        <w:t xml:space="preserve">You may choose to attend the optional </w:t>
      </w:r>
      <w:r w:rsidRPr="00706BAF">
        <w:rPr>
          <w:highlight w:val="darkMagenta"/>
        </w:rPr>
        <w:t>Museum of Cake</w:t>
      </w:r>
      <w:r>
        <w:t xml:space="preserve"> field trip at the end of the semester. If you choose to attend, you will provide your own transportation.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Safety &amp; Risk Assumptions</w:t>
      </w:r>
    </w:p>
    <w:p w:rsidR="00587717" w:rsidRPr="00587717" w:rsidRDefault="00587717" w:rsidP="00587717">
      <w:r w:rsidRPr="00587717">
        <w:t>Students will be exposed to hot stoves during lab. Students are responsible for practicing safety techniques, which we will go over during the first lecture and lab.</w:t>
      </w:r>
    </w:p>
    <w:p w:rsidR="00907E7E" w:rsidRPr="00301DAD" w:rsidRDefault="00907E7E" w:rsidP="00301DAD">
      <w:pPr>
        <w:rPr>
          <w:sz w:val="28"/>
        </w:rPr>
      </w:pPr>
      <w:r w:rsidRPr="00301DAD">
        <w:rPr>
          <w:sz w:val="28"/>
        </w:rPr>
        <w:t>Grading</w:t>
      </w:r>
    </w:p>
    <w:p w:rsidR="00907E7E" w:rsidRPr="00301DAD" w:rsidRDefault="00907E7E" w:rsidP="00301DAD">
      <w:pPr>
        <w:rPr>
          <w:b/>
          <w:sz w:val="24"/>
        </w:rPr>
      </w:pPr>
      <w:r w:rsidRPr="00301DAD">
        <w:rPr>
          <w:b/>
          <w:sz w:val="24"/>
        </w:rPr>
        <w:t>Grade Components</w:t>
      </w:r>
    </w:p>
    <w:p w:rsidR="00587717" w:rsidRDefault="00587717" w:rsidP="00587717">
      <w:r>
        <w:t>Two labs will be worth 90% of your grade. Attendance to lab and lecture will be worth 10% of your grade.</w:t>
      </w:r>
    </w:p>
    <w:p w:rsidR="0090030D" w:rsidRPr="0090030D" w:rsidRDefault="0090030D" w:rsidP="0090030D">
      <w:pPr>
        <w:rPr>
          <w:b/>
          <w:sz w:val="24"/>
        </w:rPr>
      </w:pPr>
      <w:r w:rsidRPr="0090030D">
        <w:rPr>
          <w:b/>
          <w:sz w:val="24"/>
        </w:rPr>
        <w:lastRenderedPageBreak/>
        <w:t>Requirements for Credit-Only (S/U) Grading</w:t>
      </w:r>
    </w:p>
    <w:p w:rsidR="0090030D" w:rsidRDefault="0090030D" w:rsidP="0090030D">
      <w:r>
        <w:t xml:space="preserve">In order to receive a grade of S, students are required to take all exams and quizzes, complete all assignments, and earn a grade of C- or better. Conversion from letter grading to credit only (S/U) grading is subject to university deadlines. Refer to the Registration and Records calendar for deadlines related to grading. For more details refer to </w:t>
      </w:r>
      <w:hyperlink r:id="rId5" w:history="1">
        <w:r w:rsidRPr="0090030D">
          <w:rPr>
            <w:rStyle w:val="Hyperlink"/>
          </w:rPr>
          <w:t>http://policies.ncsu.edu/regulation/reg-02-20-15</w:t>
        </w:r>
      </w:hyperlink>
      <w:r>
        <w:t>.</w:t>
      </w:r>
    </w:p>
    <w:p w:rsidR="0090030D" w:rsidRPr="0090030D" w:rsidRDefault="0090030D" w:rsidP="0090030D">
      <w:pPr>
        <w:rPr>
          <w:b/>
          <w:sz w:val="24"/>
        </w:rPr>
      </w:pPr>
      <w:r w:rsidRPr="0090030D">
        <w:rPr>
          <w:b/>
          <w:sz w:val="24"/>
        </w:rPr>
        <w:t>Requirements for Auditors (AU)</w:t>
      </w:r>
    </w:p>
    <w:p w:rsidR="0090030D" w:rsidRPr="00587717" w:rsidRDefault="00110F9B" w:rsidP="0090030D">
      <w:hyperlink r:id="rId6" w:history="1">
        <w:r w:rsidR="00706BAF" w:rsidRPr="00706BAF">
          <w:rPr>
            <w:rStyle w:val="Hyperlink"/>
          </w:rPr>
          <w:t>Click this</w:t>
        </w:r>
      </w:hyperlink>
      <w:r w:rsidR="00706BAF">
        <w:t xml:space="preserve"> to see policies.</w:t>
      </w:r>
    </w:p>
    <w:p w:rsidR="00907E7E" w:rsidRPr="00301DAD" w:rsidRDefault="00907E7E" w:rsidP="00301DAD">
      <w:pPr>
        <w:rPr>
          <w:b/>
          <w:sz w:val="24"/>
        </w:rPr>
      </w:pPr>
      <w:r w:rsidRPr="00301DAD">
        <w:rPr>
          <w:b/>
          <w:sz w:val="24"/>
        </w:rPr>
        <w:t>Letter Grades</w:t>
      </w:r>
    </w:p>
    <w:p w:rsidR="00587717" w:rsidRPr="00587717" w:rsidRDefault="00587717" w:rsidP="00587717">
      <w:r>
        <w:t>This course uses standard NCSU letter grading:</w:t>
      </w:r>
    </w:p>
    <w:tbl>
      <w:tblPr>
        <w:tblW w:w="0" w:type="auto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e standard mapping of points to letter grades for this course."/>
      </w:tblPr>
      <w:tblGrid>
        <w:gridCol w:w="404"/>
        <w:gridCol w:w="260"/>
        <w:gridCol w:w="421"/>
        <w:gridCol w:w="260"/>
        <w:gridCol w:w="546"/>
      </w:tblGrid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97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A+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100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93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A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97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90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A-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93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87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B+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90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83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B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87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80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B-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83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77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C+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80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73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77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70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C-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73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67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D+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70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63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67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60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D-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63</w:t>
            </w:r>
          </w:p>
        </w:tc>
      </w:tr>
      <w:tr w:rsidR="00907E7E" w:rsidRPr="00BF01CC" w:rsidTr="00587717">
        <w:trPr>
          <w:trHeight w:hRule="exact" w:val="360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≤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45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  <w:b/>
                <w:bCs/>
              </w:rPr>
            </w:pPr>
            <w:r w:rsidRPr="00BF01CC">
              <w:rPr>
                <w:rStyle w:val="Strong"/>
                <w:rFonts w:asciiTheme="minorHAnsi" w:eastAsia="Times New Roman" w:hAnsiTheme="minorHAnsi" w:cs="Arial"/>
                <w:color w:val="111111"/>
                <w:sz w:val="24"/>
                <w:szCs w:val="24"/>
              </w:rPr>
              <w:t>F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&lt;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07E7E" w:rsidRPr="00BF01CC" w:rsidRDefault="00907E7E" w:rsidP="00706BAF">
            <w:pPr>
              <w:pStyle w:val="Heading3"/>
              <w:rPr>
                <w:rFonts w:eastAsia="Times New Roman"/>
              </w:rPr>
            </w:pPr>
            <w:r w:rsidRPr="00BF01CC">
              <w:rPr>
                <w:rFonts w:eastAsia="Times New Roman"/>
              </w:rPr>
              <w:t>60</w:t>
            </w:r>
          </w:p>
        </w:tc>
      </w:tr>
    </w:tbl>
    <w:p w:rsidR="00907E7E" w:rsidRPr="0090030D" w:rsidRDefault="00587717" w:rsidP="0090030D">
      <w:pPr>
        <w:rPr>
          <w:sz w:val="28"/>
        </w:rPr>
      </w:pPr>
      <w:r w:rsidRPr="0090030D">
        <w:rPr>
          <w:sz w:val="28"/>
        </w:rPr>
        <w:t>Attendance Policy</w:t>
      </w:r>
    </w:p>
    <w:p w:rsidR="00587717" w:rsidRDefault="00587717" w:rsidP="0090030D">
      <w:pPr>
        <w:rPr>
          <w:b/>
          <w:sz w:val="24"/>
        </w:rPr>
      </w:pPr>
      <w:r w:rsidRPr="0090030D">
        <w:rPr>
          <w:b/>
          <w:sz w:val="24"/>
        </w:rPr>
        <w:t>Attendance Policy</w:t>
      </w:r>
    </w:p>
    <w:p w:rsidR="00706BAF" w:rsidRDefault="00110F9B" w:rsidP="0090030D">
      <w:pPr>
        <w:rPr>
          <w:b/>
          <w:sz w:val="24"/>
        </w:rPr>
      </w:pPr>
      <w:hyperlink r:id="rId7" w:history="1">
        <w:r w:rsidR="00706BAF" w:rsidRPr="0090030D">
          <w:rPr>
            <w:rStyle w:val="Hyperlink"/>
          </w:rPr>
          <w:t>http://policies.ncsu.edu/regulation/reg-02-20-03</w:t>
        </w:r>
      </w:hyperlink>
    </w:p>
    <w:p w:rsidR="0090030D" w:rsidRPr="0090030D" w:rsidRDefault="0090030D" w:rsidP="0090030D">
      <w:r w:rsidRPr="0090030D">
        <w:t>Attendance to lab and lecture will account for 10% of your grade. Lab attendance is very important because most of your graded assignments will be completed during this time.</w:t>
      </w:r>
      <w:r>
        <w:t xml:space="preserve"> </w:t>
      </w:r>
      <w:r w:rsidR="00706BAF">
        <w:t xml:space="preserve">Please </w:t>
      </w:r>
      <w:r w:rsidRPr="0090030D">
        <w:t>see</w:t>
      </w:r>
      <w:r>
        <w:t>.</w:t>
      </w:r>
    </w:p>
    <w:p w:rsidR="00587717" w:rsidRDefault="00587717" w:rsidP="0090030D">
      <w:pPr>
        <w:rPr>
          <w:b/>
          <w:sz w:val="24"/>
        </w:rPr>
      </w:pPr>
      <w:r w:rsidRPr="0090030D">
        <w:rPr>
          <w:b/>
          <w:sz w:val="24"/>
        </w:rPr>
        <w:t>Absences Policy</w:t>
      </w:r>
    </w:p>
    <w:p w:rsidR="00706BAF" w:rsidRPr="00706BAF" w:rsidRDefault="00110F9B" w:rsidP="0090030D">
      <w:pPr>
        <w:rPr>
          <w:sz w:val="24"/>
        </w:rPr>
      </w:pPr>
      <w:hyperlink r:id="rId8" w:history="1">
        <w:r w:rsidR="00706BAF" w:rsidRPr="00706BAF">
          <w:rPr>
            <w:rStyle w:val="Hyperlink"/>
            <w:sz w:val="24"/>
          </w:rPr>
          <w:t>Click here</w:t>
        </w:r>
      </w:hyperlink>
    </w:p>
    <w:p w:rsidR="0090030D" w:rsidRPr="0090030D" w:rsidRDefault="0090030D" w:rsidP="0090030D">
      <w:r w:rsidRPr="0090030D">
        <w:t>If you are absent from class due to a unive</w:t>
      </w:r>
      <w:r w:rsidR="00706BAF">
        <w:t xml:space="preserve">rsity excused absence, </w:t>
      </w:r>
      <w:r w:rsidRPr="0090030D">
        <w:t>the absence will not count against your grade.</w:t>
      </w:r>
    </w:p>
    <w:p w:rsidR="00587717" w:rsidRDefault="00587717" w:rsidP="0090030D">
      <w:pPr>
        <w:rPr>
          <w:b/>
          <w:sz w:val="24"/>
        </w:rPr>
      </w:pPr>
      <w:r w:rsidRPr="0090030D">
        <w:rPr>
          <w:b/>
          <w:sz w:val="24"/>
        </w:rPr>
        <w:t>Makeup Work Policy</w:t>
      </w:r>
    </w:p>
    <w:p w:rsidR="0090030D" w:rsidRPr="0090030D" w:rsidRDefault="0090030D" w:rsidP="0090030D">
      <w:r w:rsidRPr="0090030D">
        <w:lastRenderedPageBreak/>
        <w:t>If you are absent from class due to a university excused absence, you may make up your work within one week (7 days) of returning to class without penalty.</w:t>
      </w:r>
    </w:p>
    <w:p w:rsidR="00587717" w:rsidRDefault="00587717" w:rsidP="0090030D">
      <w:pPr>
        <w:tabs>
          <w:tab w:val="left" w:pos="3090"/>
        </w:tabs>
        <w:rPr>
          <w:b/>
          <w:sz w:val="24"/>
        </w:rPr>
      </w:pPr>
      <w:r w:rsidRPr="0090030D">
        <w:rPr>
          <w:b/>
          <w:sz w:val="24"/>
        </w:rPr>
        <w:t>Additional Excuses Policy</w:t>
      </w:r>
      <w:r w:rsidR="0090030D">
        <w:rPr>
          <w:b/>
          <w:sz w:val="24"/>
        </w:rPr>
        <w:tab/>
      </w:r>
    </w:p>
    <w:p w:rsidR="00110F9B" w:rsidRDefault="0090030D" w:rsidP="0090030D">
      <w:pPr>
        <w:tabs>
          <w:tab w:val="left" w:pos="3090"/>
        </w:tabs>
      </w:pPr>
      <w:r w:rsidRPr="0090030D">
        <w:t>If you miss class to attend an event related to cake baking or decorating, you may share photos of your experience with the class to have the absence excused.</w:t>
      </w:r>
    </w:p>
    <w:p w:rsidR="0090030D" w:rsidRPr="00706BAF" w:rsidRDefault="0090030D" w:rsidP="0090030D">
      <w:pPr>
        <w:tabs>
          <w:tab w:val="left" w:pos="3090"/>
        </w:tabs>
        <w:rPr>
          <w:rStyle w:val="Heading1Char"/>
        </w:rPr>
      </w:pPr>
      <w:r w:rsidRPr="00706BAF">
        <w:rPr>
          <w:rStyle w:val="Heading1Char"/>
        </w:rPr>
        <w:t>Below is a photo I took of a beautiful cake I created</w:t>
      </w:r>
      <w:r w:rsidR="00706BAF" w:rsidRPr="00706BAF">
        <w:rPr>
          <w:rStyle w:val="Heading1Char"/>
        </w:rPr>
        <w:t xml:space="preserve"> at the Raleigh Cake Convention in 2017</w:t>
      </w:r>
      <w:r w:rsidRPr="00706BAF">
        <w:rPr>
          <w:rStyle w:val="Heading1Char"/>
        </w:rPr>
        <w:t>:</w:t>
      </w:r>
    </w:p>
    <w:p w:rsidR="0090030D" w:rsidRPr="0090030D" w:rsidRDefault="00706BAF" w:rsidP="0090030D">
      <w:pPr>
        <w:tabs>
          <w:tab w:val="left" w:pos="3090"/>
        </w:tabs>
      </w:pPr>
      <w:r>
        <w:rPr>
          <w:noProof/>
        </w:rPr>
        <w:drawing>
          <wp:inline distT="0" distB="0" distL="0" distR="0">
            <wp:extent cx="5943600" cy="3955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erry-blur-cake-10708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17" w:rsidRPr="0090030D" w:rsidRDefault="00587717" w:rsidP="0090030D">
      <w:pPr>
        <w:rPr>
          <w:sz w:val="28"/>
        </w:rPr>
      </w:pPr>
      <w:r w:rsidRPr="0090030D">
        <w:rPr>
          <w:sz w:val="28"/>
        </w:rPr>
        <w:t>Academic Integrity</w:t>
      </w:r>
    </w:p>
    <w:p w:rsidR="00587717" w:rsidRDefault="00587717" w:rsidP="0090030D">
      <w:pPr>
        <w:rPr>
          <w:sz w:val="28"/>
        </w:rPr>
      </w:pPr>
      <w:r w:rsidRPr="00CD0A7E">
        <w:rPr>
          <w:sz w:val="28"/>
        </w:rPr>
        <w:t>Course Schedule</w:t>
      </w:r>
    </w:p>
    <w:p w:rsidR="00110F9B" w:rsidRDefault="00110F9B" w:rsidP="0090030D">
      <w:r>
        <w:t>Tuesday, Sept. 4</w:t>
      </w:r>
      <w:r w:rsidRPr="00110F9B">
        <w:rPr>
          <w:vertAlign w:val="superscript"/>
        </w:rPr>
        <w:t>th</w:t>
      </w:r>
      <w:r>
        <w:t xml:space="preserve"> – syllabus overview, introductions</w:t>
      </w:r>
    </w:p>
    <w:p w:rsidR="00110F9B" w:rsidRDefault="00110F9B" w:rsidP="0090030D">
      <w:r>
        <w:t>Friday, Sept. 7</w:t>
      </w:r>
      <w:r w:rsidRPr="00110F9B">
        <w:rPr>
          <w:vertAlign w:val="superscript"/>
        </w:rPr>
        <w:t>th</w:t>
      </w:r>
      <w:r>
        <w:t xml:space="preserve"> – elementary baking lab</w:t>
      </w:r>
    </w:p>
    <w:p w:rsidR="00110F9B" w:rsidRDefault="00110F9B" w:rsidP="0090030D">
      <w:r>
        <w:t>Tuesday, Sept. 11</w:t>
      </w:r>
      <w:r w:rsidRPr="00110F9B">
        <w:rPr>
          <w:vertAlign w:val="superscript"/>
        </w:rPr>
        <w:t>th</w:t>
      </w:r>
      <w:r>
        <w:t xml:space="preserve"> – guest lecture on icing technique</w:t>
      </w:r>
    </w:p>
    <w:p w:rsidR="00110F9B" w:rsidRDefault="00110F9B" w:rsidP="0090030D">
      <w:r>
        <w:t>Friday, Sept. 14</w:t>
      </w:r>
      <w:r w:rsidRPr="00110F9B">
        <w:rPr>
          <w:vertAlign w:val="superscript"/>
        </w:rPr>
        <w:t>th</w:t>
      </w:r>
      <w:r>
        <w:t xml:space="preserve"> – lemon cake lab</w:t>
      </w:r>
    </w:p>
    <w:p w:rsidR="00110F9B" w:rsidRPr="00110F9B" w:rsidRDefault="00110F9B" w:rsidP="0090030D">
      <w:r>
        <w:t>Tuesday, Sept. 18</w:t>
      </w:r>
      <w:r w:rsidRPr="00110F9B">
        <w:rPr>
          <w:vertAlign w:val="superscript"/>
        </w:rPr>
        <w:t>th</w:t>
      </w:r>
      <w:r>
        <w:t xml:space="preserve"> – final exam</w:t>
      </w:r>
      <w:bookmarkStart w:id="0" w:name="_GoBack"/>
      <w:bookmarkEnd w:id="0"/>
    </w:p>
    <w:sectPr w:rsidR="00110F9B" w:rsidRPr="0011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2CBA"/>
    <w:multiLevelType w:val="hybridMultilevel"/>
    <w:tmpl w:val="1CC0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206A7"/>
    <w:multiLevelType w:val="hybridMultilevel"/>
    <w:tmpl w:val="B2E0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C0"/>
    <w:rsid w:val="00110F9B"/>
    <w:rsid w:val="00196764"/>
    <w:rsid w:val="002B5DE3"/>
    <w:rsid w:val="00301DAD"/>
    <w:rsid w:val="00587717"/>
    <w:rsid w:val="007000C0"/>
    <w:rsid w:val="00706BAF"/>
    <w:rsid w:val="0090030D"/>
    <w:rsid w:val="00907E7E"/>
    <w:rsid w:val="00C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EBEE"/>
  <w15:chartTrackingRefBased/>
  <w15:docId w15:val="{ABCB5A3E-EFA0-4C23-9CAC-1FB24BD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7E"/>
  </w:style>
  <w:style w:type="paragraph" w:styleId="Heading1">
    <w:name w:val="heading 1"/>
    <w:basedOn w:val="Normal"/>
    <w:next w:val="Normal"/>
    <w:link w:val="Heading1Char"/>
    <w:uiPriority w:val="9"/>
    <w:qFormat/>
    <w:rsid w:val="00907E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E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E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E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E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E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E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E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E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7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7E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E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0C0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7000C0"/>
    <w:pPr>
      <w:spacing w:before="96"/>
    </w:pPr>
  </w:style>
  <w:style w:type="character" w:styleId="Strong">
    <w:name w:val="Strong"/>
    <w:basedOn w:val="DefaultParagraphFont"/>
    <w:uiPriority w:val="22"/>
    <w:qFormat/>
    <w:rsid w:val="00907E7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E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E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E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E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E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E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7E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7E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E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7E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07E7E"/>
    <w:rPr>
      <w:i/>
      <w:iCs/>
    </w:rPr>
  </w:style>
  <w:style w:type="paragraph" w:styleId="NoSpacing">
    <w:name w:val="No Spacing"/>
    <w:uiPriority w:val="1"/>
    <w:qFormat/>
    <w:rsid w:val="00907E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7E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7E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E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E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7E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7E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7E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7E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7E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E7E"/>
    <w:pPr>
      <w:outlineLvl w:val="9"/>
    </w:pPr>
  </w:style>
  <w:style w:type="paragraph" w:styleId="ListParagraph">
    <w:name w:val="List Paragraph"/>
    <w:basedOn w:val="Normal"/>
    <w:uiPriority w:val="34"/>
    <w:qFormat/>
    <w:rsid w:val="0058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ncsu.edu/regulation/reg-02-20-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cies.ncsu.edu/regulation/reg-02-20-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ies.ncsu.edu/regulation/reg-02-20-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licies.ncsu.edu/regulation/reg-02-20-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Myers</dc:creator>
  <cp:keywords/>
  <dc:description/>
  <cp:lastModifiedBy>Kenzie Myers</cp:lastModifiedBy>
  <cp:revision>5</cp:revision>
  <dcterms:created xsi:type="dcterms:W3CDTF">2018-08-16T14:45:00Z</dcterms:created>
  <dcterms:modified xsi:type="dcterms:W3CDTF">2018-09-04T18:31:00Z</dcterms:modified>
</cp:coreProperties>
</file>